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C4" w:rsidRDefault="001440AC">
      <w:pPr>
        <w:rPr>
          <w:b/>
        </w:rPr>
      </w:pPr>
      <w:r w:rsidRPr="001440AC">
        <w:rPr>
          <w:b/>
        </w:rPr>
        <w:t>Year 5 spellings for the remainder of Term 1</w:t>
      </w:r>
    </w:p>
    <w:p w:rsidR="001440AC" w:rsidRDefault="001440AC">
      <w:r>
        <w:t>If you have been given a separate list, focus on learning those spellings.  The spellings below are attached to your Spelling Shed account so that you are able to learn the weekly spellings there.  If you cannot access Spelling Shed, talk to an adult in class.</w:t>
      </w:r>
    </w:p>
    <w:tbl>
      <w:tblPr>
        <w:tblStyle w:val="TableGrid"/>
        <w:tblW w:w="0" w:type="auto"/>
        <w:tblLook w:val="04A0" w:firstRow="1" w:lastRow="0" w:firstColumn="1" w:lastColumn="0" w:noHBand="0" w:noVBand="1"/>
      </w:tblPr>
      <w:tblGrid>
        <w:gridCol w:w="1910"/>
        <w:gridCol w:w="2415"/>
        <w:gridCol w:w="2437"/>
        <w:gridCol w:w="2254"/>
      </w:tblGrid>
      <w:tr w:rsidR="001440AC" w:rsidTr="001440AC">
        <w:tc>
          <w:tcPr>
            <w:tcW w:w="1910" w:type="dxa"/>
          </w:tcPr>
          <w:p w:rsidR="001440AC" w:rsidRDefault="001440AC" w:rsidP="001440AC">
            <w:r>
              <w:t>Date on the Monday</w:t>
            </w:r>
          </w:p>
        </w:tc>
        <w:tc>
          <w:tcPr>
            <w:tcW w:w="2415" w:type="dxa"/>
          </w:tcPr>
          <w:p w:rsidR="001440AC" w:rsidRDefault="001440AC">
            <w:r>
              <w:t>Week 5</w:t>
            </w:r>
          </w:p>
          <w:p w:rsidR="001440AC" w:rsidRDefault="001440AC">
            <w:r>
              <w:t>4</w:t>
            </w:r>
            <w:r w:rsidRPr="001440AC">
              <w:rPr>
                <w:vertAlign w:val="superscript"/>
              </w:rPr>
              <w:t>th</w:t>
            </w:r>
            <w:r>
              <w:t xml:space="preserve"> October 2021</w:t>
            </w:r>
          </w:p>
        </w:tc>
        <w:tc>
          <w:tcPr>
            <w:tcW w:w="2437" w:type="dxa"/>
          </w:tcPr>
          <w:p w:rsidR="001440AC" w:rsidRDefault="001440AC">
            <w:r>
              <w:t>Week 6</w:t>
            </w:r>
          </w:p>
          <w:p w:rsidR="001440AC" w:rsidRDefault="001440AC">
            <w:r>
              <w:t>11</w:t>
            </w:r>
            <w:r w:rsidRPr="001440AC">
              <w:rPr>
                <w:vertAlign w:val="superscript"/>
              </w:rPr>
              <w:t>th</w:t>
            </w:r>
            <w:r>
              <w:t xml:space="preserve"> October 2021</w:t>
            </w:r>
          </w:p>
        </w:tc>
        <w:tc>
          <w:tcPr>
            <w:tcW w:w="2254" w:type="dxa"/>
          </w:tcPr>
          <w:p w:rsidR="001440AC" w:rsidRDefault="001440AC">
            <w:r>
              <w:t>Week 7</w:t>
            </w:r>
          </w:p>
          <w:p w:rsidR="001440AC" w:rsidRDefault="001440AC">
            <w:r>
              <w:t>18</w:t>
            </w:r>
            <w:r w:rsidRPr="001440AC">
              <w:rPr>
                <w:vertAlign w:val="superscript"/>
              </w:rPr>
              <w:t>th</w:t>
            </w:r>
            <w:r>
              <w:t xml:space="preserve"> October 2021</w:t>
            </w:r>
          </w:p>
          <w:p w:rsidR="001440AC" w:rsidRDefault="001440AC"/>
        </w:tc>
      </w:tr>
      <w:tr w:rsidR="001440AC" w:rsidTr="001440AC">
        <w:tc>
          <w:tcPr>
            <w:tcW w:w="1910" w:type="dxa"/>
            <w:shd w:val="clear" w:color="auto" w:fill="D9D9D9" w:themeFill="background1" w:themeFillShade="D9"/>
          </w:tcPr>
          <w:p w:rsidR="001440AC" w:rsidRPr="001440AC" w:rsidRDefault="001440AC">
            <w:pPr>
              <w:rPr>
                <w:sz w:val="18"/>
              </w:rPr>
            </w:pPr>
            <w:r>
              <w:rPr>
                <w:sz w:val="18"/>
              </w:rPr>
              <w:t>Word group</w:t>
            </w:r>
          </w:p>
        </w:tc>
        <w:tc>
          <w:tcPr>
            <w:tcW w:w="2415" w:type="dxa"/>
            <w:shd w:val="clear" w:color="auto" w:fill="D9D9D9" w:themeFill="background1" w:themeFillShade="D9"/>
          </w:tcPr>
          <w:p w:rsidR="001440AC" w:rsidRPr="001440AC" w:rsidRDefault="001440AC">
            <w:pPr>
              <w:rPr>
                <w:sz w:val="18"/>
              </w:rPr>
            </w:pPr>
            <w:r w:rsidRPr="001440AC">
              <w:rPr>
                <w:sz w:val="18"/>
              </w:rPr>
              <w:t xml:space="preserve">Words ending in </w:t>
            </w:r>
            <w:r w:rsidRPr="001440AC">
              <w:rPr>
                <w:b/>
                <w:sz w:val="18"/>
              </w:rPr>
              <w:t>–</w:t>
            </w:r>
            <w:proofErr w:type="spellStart"/>
            <w:r w:rsidRPr="001440AC">
              <w:rPr>
                <w:b/>
                <w:sz w:val="18"/>
              </w:rPr>
              <w:t>tial</w:t>
            </w:r>
            <w:proofErr w:type="spellEnd"/>
            <w:r w:rsidRPr="001440AC">
              <w:rPr>
                <w:sz w:val="18"/>
              </w:rPr>
              <w:t xml:space="preserve"> or –</w:t>
            </w:r>
            <w:proofErr w:type="spellStart"/>
            <w:r w:rsidRPr="001440AC">
              <w:rPr>
                <w:sz w:val="18"/>
              </w:rPr>
              <w:t>cial</w:t>
            </w:r>
            <w:proofErr w:type="spellEnd"/>
          </w:p>
          <w:p w:rsidR="001440AC" w:rsidRPr="001440AC" w:rsidRDefault="001440AC">
            <w:pPr>
              <w:rPr>
                <w:sz w:val="18"/>
              </w:rPr>
            </w:pPr>
          </w:p>
        </w:tc>
        <w:tc>
          <w:tcPr>
            <w:tcW w:w="2437" w:type="dxa"/>
            <w:shd w:val="clear" w:color="auto" w:fill="D9D9D9" w:themeFill="background1" w:themeFillShade="D9"/>
          </w:tcPr>
          <w:p w:rsidR="001440AC" w:rsidRPr="001440AC" w:rsidRDefault="001440AC" w:rsidP="001440AC">
            <w:pPr>
              <w:rPr>
                <w:sz w:val="18"/>
              </w:rPr>
            </w:pPr>
            <w:r w:rsidRPr="001440AC">
              <w:rPr>
                <w:sz w:val="18"/>
              </w:rPr>
              <w:t>Words ending in –</w:t>
            </w:r>
            <w:proofErr w:type="spellStart"/>
            <w:r w:rsidRPr="001440AC">
              <w:rPr>
                <w:sz w:val="18"/>
              </w:rPr>
              <w:t>tial</w:t>
            </w:r>
            <w:proofErr w:type="spellEnd"/>
            <w:r w:rsidRPr="001440AC">
              <w:rPr>
                <w:sz w:val="18"/>
              </w:rPr>
              <w:t xml:space="preserve"> or </w:t>
            </w:r>
            <w:r w:rsidRPr="001440AC">
              <w:rPr>
                <w:b/>
                <w:sz w:val="18"/>
              </w:rPr>
              <w:t>–</w:t>
            </w:r>
            <w:proofErr w:type="spellStart"/>
            <w:r w:rsidRPr="001440AC">
              <w:rPr>
                <w:b/>
                <w:sz w:val="18"/>
              </w:rPr>
              <w:t>cial</w:t>
            </w:r>
            <w:proofErr w:type="spellEnd"/>
          </w:p>
          <w:p w:rsidR="001440AC" w:rsidRPr="001440AC" w:rsidRDefault="001440AC">
            <w:pPr>
              <w:rPr>
                <w:sz w:val="18"/>
              </w:rPr>
            </w:pPr>
          </w:p>
        </w:tc>
        <w:tc>
          <w:tcPr>
            <w:tcW w:w="2254" w:type="dxa"/>
            <w:shd w:val="clear" w:color="auto" w:fill="D9D9D9" w:themeFill="background1" w:themeFillShade="D9"/>
          </w:tcPr>
          <w:p w:rsidR="001440AC" w:rsidRPr="001440AC" w:rsidRDefault="001440AC">
            <w:pPr>
              <w:rPr>
                <w:sz w:val="18"/>
              </w:rPr>
            </w:pPr>
            <w:r w:rsidRPr="001440AC">
              <w:rPr>
                <w:sz w:val="18"/>
              </w:rPr>
              <w:t>Challenge words</w:t>
            </w:r>
          </w:p>
        </w:tc>
      </w:tr>
      <w:tr w:rsidR="001440AC" w:rsidTr="001440AC">
        <w:tc>
          <w:tcPr>
            <w:tcW w:w="1910" w:type="dxa"/>
            <w:shd w:val="clear" w:color="auto" w:fill="D9D9D9" w:themeFill="background1" w:themeFillShade="D9"/>
          </w:tcPr>
          <w:p w:rsidR="001440AC" w:rsidRPr="001440AC" w:rsidRDefault="001440AC">
            <w:pPr>
              <w:rPr>
                <w:sz w:val="18"/>
              </w:rPr>
            </w:pPr>
            <w:r w:rsidRPr="001440AC">
              <w:rPr>
                <w:sz w:val="18"/>
              </w:rPr>
              <w:t>Spelling rule</w:t>
            </w:r>
          </w:p>
        </w:tc>
        <w:tc>
          <w:tcPr>
            <w:tcW w:w="4852" w:type="dxa"/>
            <w:gridSpan w:val="2"/>
            <w:shd w:val="clear" w:color="auto" w:fill="D9D9D9" w:themeFill="background1" w:themeFillShade="D9"/>
          </w:tcPr>
          <w:p w:rsidR="001440AC" w:rsidRPr="001440AC" w:rsidRDefault="001440AC">
            <w:pPr>
              <w:rPr>
                <w:sz w:val="18"/>
              </w:rPr>
            </w:pPr>
            <w:r w:rsidRPr="001440AC">
              <w:rPr>
                <w:sz w:val="18"/>
              </w:rPr>
              <w:t>–</w:t>
            </w:r>
            <w:proofErr w:type="spellStart"/>
            <w:r w:rsidRPr="001440AC">
              <w:rPr>
                <w:sz w:val="18"/>
              </w:rPr>
              <w:t>cial</w:t>
            </w:r>
            <w:proofErr w:type="spellEnd"/>
            <w:r w:rsidRPr="001440AC">
              <w:rPr>
                <w:sz w:val="18"/>
              </w:rPr>
              <w:t xml:space="preserve"> is common after a vowel letter and –</w:t>
            </w:r>
            <w:proofErr w:type="spellStart"/>
            <w:r w:rsidRPr="001440AC">
              <w:rPr>
                <w:sz w:val="18"/>
              </w:rPr>
              <w:t>tial</w:t>
            </w:r>
            <w:proofErr w:type="spellEnd"/>
            <w:r w:rsidRPr="001440AC">
              <w:rPr>
                <w:sz w:val="18"/>
              </w:rPr>
              <w:t xml:space="preserve"> after a consonant letter, but there are some exceptions. Exceptions: initial, financial, commercial, provincial (the spelling of the last three is clearly related to finance, commerce and province).</w:t>
            </w:r>
          </w:p>
        </w:tc>
        <w:tc>
          <w:tcPr>
            <w:tcW w:w="2254" w:type="dxa"/>
            <w:shd w:val="clear" w:color="auto" w:fill="D9D9D9" w:themeFill="background1" w:themeFillShade="D9"/>
          </w:tcPr>
          <w:p w:rsidR="001440AC" w:rsidRPr="001440AC" w:rsidRDefault="001440AC">
            <w:pPr>
              <w:rPr>
                <w:sz w:val="18"/>
              </w:rPr>
            </w:pPr>
            <w:r w:rsidRPr="001440AC">
              <w:rPr>
                <w:sz w:val="18"/>
              </w:rPr>
              <w:t>A variety of rules</w:t>
            </w:r>
          </w:p>
        </w:tc>
      </w:tr>
      <w:tr w:rsidR="001440AC" w:rsidTr="001440AC">
        <w:tc>
          <w:tcPr>
            <w:tcW w:w="1910" w:type="dxa"/>
          </w:tcPr>
          <w:p w:rsidR="001440AC" w:rsidRDefault="001440AC">
            <w:r>
              <w:t>Words to learn this week</w:t>
            </w:r>
          </w:p>
        </w:tc>
        <w:tc>
          <w:tcPr>
            <w:tcW w:w="2415" w:type="dxa"/>
          </w:tcPr>
          <w:p w:rsidR="001440AC" w:rsidRDefault="001440AC">
            <w:r>
              <w:t>Potential</w:t>
            </w:r>
          </w:p>
          <w:p w:rsidR="001440AC" w:rsidRDefault="001440AC">
            <w:r>
              <w:t>Essential</w:t>
            </w:r>
          </w:p>
          <w:p w:rsidR="001440AC" w:rsidRDefault="001440AC">
            <w:r>
              <w:t>Substantial</w:t>
            </w:r>
          </w:p>
          <w:p w:rsidR="001440AC" w:rsidRDefault="001440AC">
            <w:r>
              <w:t>Influential</w:t>
            </w:r>
          </w:p>
          <w:p w:rsidR="001440AC" w:rsidRDefault="001440AC">
            <w:r>
              <w:t>Residential</w:t>
            </w:r>
          </w:p>
          <w:p w:rsidR="001440AC" w:rsidRDefault="001440AC">
            <w:r>
              <w:t>Confidential</w:t>
            </w:r>
          </w:p>
          <w:p w:rsidR="001440AC" w:rsidRDefault="001440AC">
            <w:r>
              <w:t>Celestial</w:t>
            </w:r>
          </w:p>
          <w:p w:rsidR="001440AC" w:rsidRDefault="001440AC">
            <w:r>
              <w:t>Preferential</w:t>
            </w:r>
          </w:p>
          <w:p w:rsidR="001440AC" w:rsidRDefault="001440AC">
            <w:r>
              <w:t>Torrential</w:t>
            </w:r>
          </w:p>
          <w:p w:rsidR="001440AC" w:rsidRDefault="001440AC">
            <w:r>
              <w:t>Circumstantial</w:t>
            </w:r>
          </w:p>
        </w:tc>
        <w:tc>
          <w:tcPr>
            <w:tcW w:w="2437" w:type="dxa"/>
          </w:tcPr>
          <w:p w:rsidR="001440AC" w:rsidRDefault="001440AC">
            <w:r>
              <w:t>Financial</w:t>
            </w:r>
          </w:p>
          <w:p w:rsidR="001440AC" w:rsidRDefault="001440AC">
            <w:r>
              <w:t>Commercial</w:t>
            </w:r>
          </w:p>
          <w:p w:rsidR="001440AC" w:rsidRDefault="001440AC">
            <w:r>
              <w:t>Provincial</w:t>
            </w:r>
          </w:p>
          <w:p w:rsidR="001440AC" w:rsidRDefault="001440AC">
            <w:r>
              <w:t>Initial</w:t>
            </w:r>
          </w:p>
          <w:p w:rsidR="001440AC" w:rsidRDefault="001440AC">
            <w:r>
              <w:t>Spatial</w:t>
            </w:r>
          </w:p>
          <w:p w:rsidR="001440AC" w:rsidRDefault="001440AC">
            <w:r>
              <w:t>Palatial</w:t>
            </w:r>
          </w:p>
          <w:p w:rsidR="001440AC" w:rsidRDefault="001440AC">
            <w:r>
              <w:t>Controversial</w:t>
            </w:r>
          </w:p>
          <w:p w:rsidR="001440AC" w:rsidRDefault="001440AC">
            <w:r>
              <w:t>Initially</w:t>
            </w:r>
          </w:p>
          <w:p w:rsidR="001440AC" w:rsidRDefault="001440AC">
            <w:r>
              <w:t>Controversially</w:t>
            </w:r>
          </w:p>
          <w:p w:rsidR="001440AC" w:rsidRDefault="001440AC">
            <w:r>
              <w:t>Financially</w:t>
            </w:r>
          </w:p>
          <w:p w:rsidR="001440AC" w:rsidRDefault="001440AC"/>
        </w:tc>
        <w:tc>
          <w:tcPr>
            <w:tcW w:w="2254" w:type="dxa"/>
          </w:tcPr>
          <w:p w:rsidR="001440AC" w:rsidRDefault="001440AC">
            <w:r>
              <w:t>Appreciate</w:t>
            </w:r>
          </w:p>
          <w:p w:rsidR="001440AC" w:rsidRDefault="001440AC">
            <w:r>
              <w:t>Cemetery</w:t>
            </w:r>
          </w:p>
          <w:p w:rsidR="001440AC" w:rsidRDefault="001440AC">
            <w:r>
              <w:t>Conscious</w:t>
            </w:r>
          </w:p>
          <w:p w:rsidR="001440AC" w:rsidRDefault="001440AC">
            <w:r>
              <w:t>Convenience</w:t>
            </w:r>
          </w:p>
          <w:p w:rsidR="001440AC" w:rsidRDefault="001440AC">
            <w:r>
              <w:t>Environment</w:t>
            </w:r>
          </w:p>
          <w:p w:rsidR="001440AC" w:rsidRDefault="001440AC">
            <w:r>
              <w:t>Immediately</w:t>
            </w:r>
          </w:p>
          <w:p w:rsidR="001440AC" w:rsidRDefault="001440AC">
            <w:r>
              <w:t>Language</w:t>
            </w:r>
          </w:p>
          <w:p w:rsidR="001440AC" w:rsidRDefault="001440AC">
            <w:r>
              <w:t>Sufficient</w:t>
            </w:r>
          </w:p>
          <w:p w:rsidR="001440AC" w:rsidRDefault="001440AC">
            <w:r>
              <w:t>Thorough</w:t>
            </w:r>
          </w:p>
          <w:p w:rsidR="001440AC" w:rsidRDefault="001440AC">
            <w:r>
              <w:t>Vegetable</w:t>
            </w:r>
          </w:p>
          <w:p w:rsidR="001440AC" w:rsidRDefault="001440AC"/>
        </w:tc>
      </w:tr>
    </w:tbl>
    <w:p w:rsidR="001440AC" w:rsidRDefault="001440AC"/>
    <w:p w:rsidR="001440AC" w:rsidRDefault="001440AC">
      <w:r>
        <w:rPr>
          <w:noProof/>
          <w:lang w:eastAsia="en-GB"/>
        </w:rPr>
        <w:drawing>
          <wp:anchor distT="0" distB="0" distL="114300" distR="114300" simplePos="0" relativeHeight="251658240" behindDoc="0" locked="0" layoutInCell="1" allowOverlap="1">
            <wp:simplePos x="0" y="0"/>
            <wp:positionH relativeFrom="column">
              <wp:posOffset>5519632</wp:posOffset>
            </wp:positionH>
            <wp:positionV relativeFrom="paragraph">
              <wp:posOffset>9525</wp:posOffset>
            </wp:positionV>
            <wp:extent cx="211455" cy="148590"/>
            <wp:effectExtent l="0" t="0" r="0" b="3810"/>
            <wp:wrapNone/>
            <wp:docPr id="1" name="Picture 1" descr="Scissors clip art Free vector in Open office drawing svg ( .svg ) vector  illustration graphic art design format format for free download 40.1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ssors clip art Free vector in Open office drawing svg ( .svg ) vector  illustration graphic art design format format for free download 40.16K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211455" cy="148590"/>
                    </a:xfrm>
                    <a:prstGeom prst="rect">
                      <a:avLst/>
                    </a:prstGeom>
                    <a:noFill/>
                    <a:ln>
                      <a:noFill/>
                    </a:ln>
                  </pic:spPr>
                </pic:pic>
              </a:graphicData>
            </a:graphic>
            <wp14:sizeRelH relativeFrom="page">
              <wp14:pctWidth>0</wp14:pctWidth>
            </wp14:sizeRelH>
            <wp14:sizeRelV relativeFrom="page">
              <wp14:pctHeight>0</wp14:pctHeight>
            </wp14:sizeRelV>
          </wp:anchor>
        </w:drawing>
      </w:r>
      <w:r>
        <w:t>A list to cut out for the fridge!</w:t>
      </w:r>
      <w:r>
        <w:tab/>
        <w:t>----------------------------------------------------------------------------------------</w:t>
      </w:r>
    </w:p>
    <w:p w:rsidR="001440AC" w:rsidRDefault="001440AC" w:rsidP="001440AC">
      <w:pPr>
        <w:rPr>
          <w:b/>
        </w:rPr>
      </w:pPr>
      <w:r w:rsidRPr="001440AC">
        <w:rPr>
          <w:b/>
        </w:rPr>
        <w:t>Year 5 spellings for the remainder of Term 1</w:t>
      </w:r>
    </w:p>
    <w:p w:rsidR="001440AC" w:rsidRDefault="001440AC" w:rsidP="001440AC">
      <w:r>
        <w:t>If you have been given a separate list, focus on learning those spellings.  The spellings below are attached to your Spelling Shed account so that you are able to learn the weekly spellings there.  If you cannot access Spelling Shed, talk to an adult in class.</w:t>
      </w:r>
    </w:p>
    <w:tbl>
      <w:tblPr>
        <w:tblStyle w:val="TableGrid"/>
        <w:tblW w:w="0" w:type="auto"/>
        <w:tblLook w:val="04A0" w:firstRow="1" w:lastRow="0" w:firstColumn="1" w:lastColumn="0" w:noHBand="0" w:noVBand="1"/>
      </w:tblPr>
      <w:tblGrid>
        <w:gridCol w:w="1910"/>
        <w:gridCol w:w="2415"/>
        <w:gridCol w:w="2437"/>
        <w:gridCol w:w="2254"/>
      </w:tblGrid>
      <w:tr w:rsidR="001440AC" w:rsidTr="00600511">
        <w:tc>
          <w:tcPr>
            <w:tcW w:w="1910" w:type="dxa"/>
          </w:tcPr>
          <w:p w:rsidR="001440AC" w:rsidRDefault="001440AC" w:rsidP="00600511">
            <w:r>
              <w:t>Date on the Monday</w:t>
            </w:r>
          </w:p>
        </w:tc>
        <w:tc>
          <w:tcPr>
            <w:tcW w:w="2415" w:type="dxa"/>
          </w:tcPr>
          <w:p w:rsidR="001440AC" w:rsidRDefault="001440AC" w:rsidP="00600511">
            <w:r>
              <w:t>Week 5</w:t>
            </w:r>
          </w:p>
          <w:p w:rsidR="001440AC" w:rsidRDefault="001440AC" w:rsidP="00600511">
            <w:r>
              <w:t>4</w:t>
            </w:r>
            <w:r w:rsidRPr="001440AC">
              <w:rPr>
                <w:vertAlign w:val="superscript"/>
              </w:rPr>
              <w:t>th</w:t>
            </w:r>
            <w:r>
              <w:t xml:space="preserve"> October 2021</w:t>
            </w:r>
          </w:p>
        </w:tc>
        <w:tc>
          <w:tcPr>
            <w:tcW w:w="2437" w:type="dxa"/>
          </w:tcPr>
          <w:p w:rsidR="001440AC" w:rsidRDefault="001440AC" w:rsidP="00600511">
            <w:r>
              <w:t>Week 6</w:t>
            </w:r>
          </w:p>
          <w:p w:rsidR="001440AC" w:rsidRDefault="001440AC" w:rsidP="00600511">
            <w:r>
              <w:t>11</w:t>
            </w:r>
            <w:r w:rsidRPr="001440AC">
              <w:rPr>
                <w:vertAlign w:val="superscript"/>
              </w:rPr>
              <w:t>th</w:t>
            </w:r>
            <w:r>
              <w:t xml:space="preserve"> October 2021</w:t>
            </w:r>
          </w:p>
        </w:tc>
        <w:tc>
          <w:tcPr>
            <w:tcW w:w="2254" w:type="dxa"/>
          </w:tcPr>
          <w:p w:rsidR="001440AC" w:rsidRDefault="001440AC" w:rsidP="00600511">
            <w:r>
              <w:t>Week 7</w:t>
            </w:r>
          </w:p>
          <w:p w:rsidR="001440AC" w:rsidRDefault="001440AC" w:rsidP="00600511">
            <w:r>
              <w:t>18</w:t>
            </w:r>
            <w:r w:rsidRPr="001440AC">
              <w:rPr>
                <w:vertAlign w:val="superscript"/>
              </w:rPr>
              <w:t>th</w:t>
            </w:r>
            <w:r>
              <w:t xml:space="preserve"> October 2021</w:t>
            </w:r>
          </w:p>
          <w:p w:rsidR="001440AC" w:rsidRDefault="001440AC" w:rsidP="00600511"/>
        </w:tc>
      </w:tr>
      <w:tr w:rsidR="001440AC" w:rsidTr="00600511">
        <w:tc>
          <w:tcPr>
            <w:tcW w:w="1910" w:type="dxa"/>
            <w:shd w:val="clear" w:color="auto" w:fill="D9D9D9" w:themeFill="background1" w:themeFillShade="D9"/>
          </w:tcPr>
          <w:p w:rsidR="001440AC" w:rsidRPr="001440AC" w:rsidRDefault="001440AC" w:rsidP="00600511">
            <w:pPr>
              <w:rPr>
                <w:sz w:val="18"/>
              </w:rPr>
            </w:pPr>
            <w:r>
              <w:rPr>
                <w:sz w:val="18"/>
              </w:rPr>
              <w:t>Word group</w:t>
            </w:r>
          </w:p>
        </w:tc>
        <w:tc>
          <w:tcPr>
            <w:tcW w:w="2415" w:type="dxa"/>
            <w:shd w:val="clear" w:color="auto" w:fill="D9D9D9" w:themeFill="background1" w:themeFillShade="D9"/>
          </w:tcPr>
          <w:p w:rsidR="001440AC" w:rsidRPr="001440AC" w:rsidRDefault="001440AC" w:rsidP="00600511">
            <w:pPr>
              <w:rPr>
                <w:sz w:val="18"/>
              </w:rPr>
            </w:pPr>
            <w:r w:rsidRPr="001440AC">
              <w:rPr>
                <w:sz w:val="18"/>
              </w:rPr>
              <w:t xml:space="preserve">Words ending in </w:t>
            </w:r>
            <w:r w:rsidRPr="001440AC">
              <w:rPr>
                <w:b/>
                <w:sz w:val="18"/>
              </w:rPr>
              <w:t>–</w:t>
            </w:r>
            <w:proofErr w:type="spellStart"/>
            <w:r w:rsidRPr="001440AC">
              <w:rPr>
                <w:b/>
                <w:sz w:val="18"/>
              </w:rPr>
              <w:t>tial</w:t>
            </w:r>
            <w:proofErr w:type="spellEnd"/>
            <w:r w:rsidRPr="001440AC">
              <w:rPr>
                <w:sz w:val="18"/>
              </w:rPr>
              <w:t xml:space="preserve"> or –</w:t>
            </w:r>
            <w:proofErr w:type="spellStart"/>
            <w:r w:rsidRPr="001440AC">
              <w:rPr>
                <w:sz w:val="18"/>
              </w:rPr>
              <w:t>cial</w:t>
            </w:r>
            <w:proofErr w:type="spellEnd"/>
          </w:p>
          <w:p w:rsidR="001440AC" w:rsidRPr="001440AC" w:rsidRDefault="001440AC" w:rsidP="00600511">
            <w:pPr>
              <w:rPr>
                <w:sz w:val="18"/>
              </w:rPr>
            </w:pPr>
          </w:p>
        </w:tc>
        <w:tc>
          <w:tcPr>
            <w:tcW w:w="2437" w:type="dxa"/>
            <w:shd w:val="clear" w:color="auto" w:fill="D9D9D9" w:themeFill="background1" w:themeFillShade="D9"/>
          </w:tcPr>
          <w:p w:rsidR="001440AC" w:rsidRPr="001440AC" w:rsidRDefault="001440AC" w:rsidP="00600511">
            <w:pPr>
              <w:rPr>
                <w:sz w:val="18"/>
              </w:rPr>
            </w:pPr>
            <w:r w:rsidRPr="001440AC">
              <w:rPr>
                <w:sz w:val="18"/>
              </w:rPr>
              <w:t>Words ending in –</w:t>
            </w:r>
            <w:proofErr w:type="spellStart"/>
            <w:r w:rsidRPr="001440AC">
              <w:rPr>
                <w:sz w:val="18"/>
              </w:rPr>
              <w:t>tial</w:t>
            </w:r>
            <w:proofErr w:type="spellEnd"/>
            <w:r w:rsidRPr="001440AC">
              <w:rPr>
                <w:sz w:val="18"/>
              </w:rPr>
              <w:t xml:space="preserve"> or </w:t>
            </w:r>
            <w:r w:rsidRPr="001440AC">
              <w:rPr>
                <w:b/>
                <w:sz w:val="18"/>
              </w:rPr>
              <w:t>–</w:t>
            </w:r>
            <w:proofErr w:type="spellStart"/>
            <w:r w:rsidRPr="001440AC">
              <w:rPr>
                <w:b/>
                <w:sz w:val="18"/>
              </w:rPr>
              <w:t>cial</w:t>
            </w:r>
            <w:proofErr w:type="spellEnd"/>
          </w:p>
          <w:p w:rsidR="001440AC" w:rsidRPr="001440AC" w:rsidRDefault="001440AC" w:rsidP="00600511">
            <w:pPr>
              <w:rPr>
                <w:sz w:val="18"/>
              </w:rPr>
            </w:pPr>
          </w:p>
        </w:tc>
        <w:tc>
          <w:tcPr>
            <w:tcW w:w="2254" w:type="dxa"/>
            <w:shd w:val="clear" w:color="auto" w:fill="D9D9D9" w:themeFill="background1" w:themeFillShade="D9"/>
          </w:tcPr>
          <w:p w:rsidR="001440AC" w:rsidRPr="001440AC" w:rsidRDefault="001440AC" w:rsidP="00600511">
            <w:pPr>
              <w:rPr>
                <w:sz w:val="18"/>
              </w:rPr>
            </w:pPr>
            <w:r w:rsidRPr="001440AC">
              <w:rPr>
                <w:sz w:val="18"/>
              </w:rPr>
              <w:t>Challenge words</w:t>
            </w:r>
          </w:p>
        </w:tc>
      </w:tr>
      <w:tr w:rsidR="001440AC" w:rsidTr="00600511">
        <w:tc>
          <w:tcPr>
            <w:tcW w:w="1910" w:type="dxa"/>
            <w:shd w:val="clear" w:color="auto" w:fill="D9D9D9" w:themeFill="background1" w:themeFillShade="D9"/>
          </w:tcPr>
          <w:p w:rsidR="001440AC" w:rsidRPr="001440AC" w:rsidRDefault="001440AC" w:rsidP="00600511">
            <w:pPr>
              <w:rPr>
                <w:sz w:val="18"/>
              </w:rPr>
            </w:pPr>
            <w:r w:rsidRPr="001440AC">
              <w:rPr>
                <w:sz w:val="18"/>
              </w:rPr>
              <w:t>Spelling rule</w:t>
            </w:r>
          </w:p>
        </w:tc>
        <w:tc>
          <w:tcPr>
            <w:tcW w:w="4852" w:type="dxa"/>
            <w:gridSpan w:val="2"/>
            <w:shd w:val="clear" w:color="auto" w:fill="D9D9D9" w:themeFill="background1" w:themeFillShade="D9"/>
          </w:tcPr>
          <w:p w:rsidR="001440AC" w:rsidRPr="001440AC" w:rsidRDefault="001440AC" w:rsidP="00600511">
            <w:pPr>
              <w:rPr>
                <w:sz w:val="18"/>
              </w:rPr>
            </w:pPr>
            <w:r w:rsidRPr="001440AC">
              <w:rPr>
                <w:sz w:val="18"/>
              </w:rPr>
              <w:t>–</w:t>
            </w:r>
            <w:proofErr w:type="spellStart"/>
            <w:r w:rsidRPr="001440AC">
              <w:rPr>
                <w:sz w:val="18"/>
              </w:rPr>
              <w:t>cial</w:t>
            </w:r>
            <w:proofErr w:type="spellEnd"/>
            <w:r w:rsidRPr="001440AC">
              <w:rPr>
                <w:sz w:val="18"/>
              </w:rPr>
              <w:t xml:space="preserve"> is common after a vowel letter and –</w:t>
            </w:r>
            <w:proofErr w:type="spellStart"/>
            <w:r w:rsidRPr="001440AC">
              <w:rPr>
                <w:sz w:val="18"/>
              </w:rPr>
              <w:t>tial</w:t>
            </w:r>
            <w:proofErr w:type="spellEnd"/>
            <w:r w:rsidRPr="001440AC">
              <w:rPr>
                <w:sz w:val="18"/>
              </w:rPr>
              <w:t xml:space="preserve"> after a consonant letter, but there are some exceptions. Exceptions: initial, financial, commercial, provincial (the spelling of the last three is clearly related to finance, commerce and province).</w:t>
            </w:r>
          </w:p>
        </w:tc>
        <w:tc>
          <w:tcPr>
            <w:tcW w:w="2254" w:type="dxa"/>
            <w:shd w:val="clear" w:color="auto" w:fill="D9D9D9" w:themeFill="background1" w:themeFillShade="D9"/>
          </w:tcPr>
          <w:p w:rsidR="001440AC" w:rsidRPr="001440AC" w:rsidRDefault="001440AC" w:rsidP="00600511">
            <w:pPr>
              <w:rPr>
                <w:sz w:val="18"/>
              </w:rPr>
            </w:pPr>
            <w:r w:rsidRPr="001440AC">
              <w:rPr>
                <w:sz w:val="18"/>
              </w:rPr>
              <w:t>A variety of rules</w:t>
            </w:r>
          </w:p>
        </w:tc>
      </w:tr>
      <w:tr w:rsidR="001440AC" w:rsidTr="00600511">
        <w:tc>
          <w:tcPr>
            <w:tcW w:w="1910" w:type="dxa"/>
          </w:tcPr>
          <w:p w:rsidR="001440AC" w:rsidRDefault="001440AC" w:rsidP="00600511">
            <w:r>
              <w:t>Words to learn this week</w:t>
            </w:r>
          </w:p>
        </w:tc>
        <w:tc>
          <w:tcPr>
            <w:tcW w:w="2415" w:type="dxa"/>
          </w:tcPr>
          <w:p w:rsidR="001440AC" w:rsidRDefault="001440AC" w:rsidP="00600511">
            <w:r>
              <w:t>Potential</w:t>
            </w:r>
          </w:p>
          <w:p w:rsidR="001440AC" w:rsidRDefault="001440AC" w:rsidP="00600511">
            <w:r>
              <w:t>Essential</w:t>
            </w:r>
          </w:p>
          <w:p w:rsidR="001440AC" w:rsidRDefault="001440AC" w:rsidP="00600511">
            <w:r>
              <w:t>Substantial</w:t>
            </w:r>
          </w:p>
          <w:p w:rsidR="001440AC" w:rsidRDefault="001440AC" w:rsidP="00600511">
            <w:r>
              <w:t>Influential</w:t>
            </w:r>
          </w:p>
          <w:p w:rsidR="001440AC" w:rsidRDefault="001440AC" w:rsidP="00600511">
            <w:r>
              <w:t>Residential</w:t>
            </w:r>
          </w:p>
          <w:p w:rsidR="001440AC" w:rsidRDefault="001440AC" w:rsidP="00600511">
            <w:r>
              <w:t>Confidential</w:t>
            </w:r>
          </w:p>
          <w:p w:rsidR="001440AC" w:rsidRDefault="001440AC" w:rsidP="00600511">
            <w:r>
              <w:t>Celestial</w:t>
            </w:r>
          </w:p>
          <w:p w:rsidR="001440AC" w:rsidRDefault="001440AC" w:rsidP="00600511">
            <w:r>
              <w:t>Preferential</w:t>
            </w:r>
          </w:p>
          <w:p w:rsidR="001440AC" w:rsidRDefault="001440AC" w:rsidP="00600511">
            <w:r>
              <w:t>Torrential</w:t>
            </w:r>
          </w:p>
          <w:p w:rsidR="001440AC" w:rsidRDefault="001440AC" w:rsidP="00600511">
            <w:r>
              <w:t>Circumstantial</w:t>
            </w:r>
          </w:p>
        </w:tc>
        <w:tc>
          <w:tcPr>
            <w:tcW w:w="2437" w:type="dxa"/>
          </w:tcPr>
          <w:p w:rsidR="001440AC" w:rsidRDefault="001440AC" w:rsidP="00600511">
            <w:r>
              <w:t>Financial</w:t>
            </w:r>
          </w:p>
          <w:p w:rsidR="001440AC" w:rsidRDefault="001440AC" w:rsidP="00600511">
            <w:r>
              <w:t>Commercial</w:t>
            </w:r>
          </w:p>
          <w:p w:rsidR="001440AC" w:rsidRDefault="001440AC" w:rsidP="00600511">
            <w:r>
              <w:t>Provincial</w:t>
            </w:r>
          </w:p>
          <w:p w:rsidR="001440AC" w:rsidRDefault="001440AC" w:rsidP="00600511">
            <w:r>
              <w:t>Initial</w:t>
            </w:r>
          </w:p>
          <w:p w:rsidR="001440AC" w:rsidRDefault="001440AC" w:rsidP="00600511">
            <w:r>
              <w:t>Spatial</w:t>
            </w:r>
          </w:p>
          <w:p w:rsidR="001440AC" w:rsidRDefault="001440AC" w:rsidP="00600511">
            <w:r>
              <w:t>Palatial</w:t>
            </w:r>
          </w:p>
          <w:p w:rsidR="001440AC" w:rsidRDefault="001440AC" w:rsidP="00600511">
            <w:r>
              <w:t>Controversial</w:t>
            </w:r>
          </w:p>
          <w:p w:rsidR="001440AC" w:rsidRDefault="001440AC" w:rsidP="00600511">
            <w:r>
              <w:t>Initially</w:t>
            </w:r>
          </w:p>
          <w:p w:rsidR="001440AC" w:rsidRDefault="001440AC" w:rsidP="00600511">
            <w:r>
              <w:t>Controversially</w:t>
            </w:r>
          </w:p>
          <w:p w:rsidR="001440AC" w:rsidRDefault="001440AC" w:rsidP="00600511">
            <w:r>
              <w:t>Financially</w:t>
            </w:r>
          </w:p>
          <w:p w:rsidR="001440AC" w:rsidRDefault="001440AC" w:rsidP="00600511"/>
        </w:tc>
        <w:tc>
          <w:tcPr>
            <w:tcW w:w="2254" w:type="dxa"/>
          </w:tcPr>
          <w:p w:rsidR="001440AC" w:rsidRDefault="001440AC" w:rsidP="00600511">
            <w:r>
              <w:t>Appreciate</w:t>
            </w:r>
          </w:p>
          <w:p w:rsidR="001440AC" w:rsidRDefault="001440AC" w:rsidP="00600511">
            <w:r>
              <w:t>Cemetery</w:t>
            </w:r>
          </w:p>
          <w:p w:rsidR="001440AC" w:rsidRDefault="001440AC" w:rsidP="00600511">
            <w:r>
              <w:t>Conscious</w:t>
            </w:r>
          </w:p>
          <w:p w:rsidR="001440AC" w:rsidRDefault="001440AC" w:rsidP="00600511">
            <w:r>
              <w:t>Convenience</w:t>
            </w:r>
          </w:p>
          <w:p w:rsidR="001440AC" w:rsidRDefault="001440AC" w:rsidP="00600511">
            <w:r>
              <w:t>Environment</w:t>
            </w:r>
          </w:p>
          <w:p w:rsidR="001440AC" w:rsidRDefault="001440AC" w:rsidP="00600511">
            <w:r>
              <w:t>Immediately</w:t>
            </w:r>
          </w:p>
          <w:p w:rsidR="001440AC" w:rsidRDefault="001440AC" w:rsidP="00600511">
            <w:r>
              <w:t>Language</w:t>
            </w:r>
          </w:p>
          <w:p w:rsidR="001440AC" w:rsidRDefault="001440AC" w:rsidP="00600511">
            <w:r>
              <w:t>Sufficient</w:t>
            </w:r>
          </w:p>
          <w:p w:rsidR="001440AC" w:rsidRDefault="001440AC" w:rsidP="00600511">
            <w:r>
              <w:t>Thorough</w:t>
            </w:r>
          </w:p>
          <w:p w:rsidR="001440AC" w:rsidRDefault="001440AC" w:rsidP="00600511">
            <w:r>
              <w:t>Vegetable</w:t>
            </w:r>
          </w:p>
          <w:p w:rsidR="001440AC" w:rsidRDefault="001440AC" w:rsidP="00600511"/>
        </w:tc>
      </w:tr>
    </w:tbl>
    <w:p w:rsidR="001440AC" w:rsidRDefault="001440AC">
      <w:bookmarkStart w:id="0" w:name="_GoBack"/>
      <w:bookmarkEnd w:id="0"/>
    </w:p>
    <w:sectPr w:rsidR="001440AC" w:rsidSect="001440A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AC"/>
    <w:rsid w:val="001440AC"/>
    <w:rsid w:val="00DB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9F42"/>
  <w15:chartTrackingRefBased/>
  <w15:docId w15:val="{182B28E2-ADEB-49A9-BC15-274EDFF2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1</cp:revision>
  <cp:lastPrinted>2021-10-06T13:19:00Z</cp:lastPrinted>
  <dcterms:created xsi:type="dcterms:W3CDTF">2021-10-06T13:04:00Z</dcterms:created>
  <dcterms:modified xsi:type="dcterms:W3CDTF">2021-10-06T13:23:00Z</dcterms:modified>
</cp:coreProperties>
</file>